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DA" w:rsidRPr="007321DA" w:rsidRDefault="007321DA" w:rsidP="007321DA">
      <w:pPr>
        <w:shd w:val="clear" w:color="auto" w:fill="FFFFFF"/>
        <w:spacing w:before="300" w:after="300" w:line="405" w:lineRule="atLeast"/>
        <w:outlineLvl w:val="0"/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</w:pPr>
      <w:r w:rsidRPr="007321DA"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  <w:t>Ответственность за экстремизм и терроризм</w:t>
      </w:r>
    </w:p>
    <w:p w:rsidR="007321DA" w:rsidRPr="007321DA" w:rsidRDefault="007321DA" w:rsidP="007321DA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bookmarkStart w:id="0" w:name="_GoBack"/>
      <w:bookmarkEnd w:id="0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Федеральные законы, регулирующие ответственность за экстремистскую и террористическую деятельность</w:t>
      </w:r>
    </w:p>
    <w:p w:rsidR="007321DA" w:rsidRPr="007321DA" w:rsidRDefault="007321DA" w:rsidP="00732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Федеральный закон от 25 июля 2002 г. № 114-ФЗ "О противодействии экстремистской деятельности"</w:t>
      </w:r>
    </w:p>
    <w:p w:rsidR="007321DA" w:rsidRPr="007321DA" w:rsidRDefault="007321DA" w:rsidP="00732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Федеральный закон от 6 марта 2006 г. № 35-ФЗ "О противодействии терроризму"</w:t>
      </w:r>
    </w:p>
    <w:p w:rsidR="007321DA" w:rsidRPr="007321DA" w:rsidRDefault="007321DA" w:rsidP="00732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Кодекс Российской Федерации об административных правонарушениях</w:t>
      </w:r>
    </w:p>
    <w:p w:rsidR="007321DA" w:rsidRPr="007321DA" w:rsidRDefault="007321DA" w:rsidP="007321D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Уголовный кодекс Российской Федерации</w:t>
      </w:r>
    </w:p>
    <w:p w:rsidR="007321DA" w:rsidRPr="007321DA" w:rsidRDefault="007321DA" w:rsidP="007321DA">
      <w:pPr>
        <w:shd w:val="clear" w:color="auto" w:fill="FFFFFF"/>
        <w:spacing w:before="300" w:after="150" w:line="300" w:lineRule="atLeast"/>
        <w:outlineLvl w:val="2"/>
        <w:rPr>
          <w:rFonts w:ascii="inherit" w:eastAsia="Times New Roman" w:hAnsi="inherit" w:cs="Tahoma"/>
          <w:color w:val="0B4276"/>
          <w:sz w:val="27"/>
          <w:szCs w:val="27"/>
          <w:lang w:eastAsia="ru-RU"/>
        </w:rPr>
      </w:pPr>
      <w:r w:rsidRPr="007321DA">
        <w:rPr>
          <w:rFonts w:ascii="inherit" w:eastAsia="Times New Roman" w:hAnsi="inherit" w:cs="Tahoma"/>
          <w:color w:val="0B4276"/>
          <w:sz w:val="27"/>
          <w:szCs w:val="27"/>
          <w:lang w:eastAsia="ru-RU"/>
        </w:rPr>
        <w:t>Экстремизм это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насильственное изменение основ конституционного строя и нарушение целостности Российской Федерации;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публичное оправдание терроризма и иная террористическая деятельность;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возбуждение социальной, расовой, национальной или религиозной розни;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</w:t>
      </w:r>
      <w:proofErr w:type="gramStart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языковой принадлежности</w:t>
      </w:r>
      <w:proofErr w:type="gramEnd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или отношения </w:t>
      </w:r>
      <w:proofErr w:type="spellStart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крелигии</w:t>
      </w:r>
      <w:proofErr w:type="spellEnd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</w:t>
      </w:r>
      <w:proofErr w:type="gramStart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языковой принадлежности</w:t>
      </w:r>
      <w:proofErr w:type="gramEnd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или отношения </w:t>
      </w:r>
      <w:proofErr w:type="spellStart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крелигии</w:t>
      </w:r>
      <w:proofErr w:type="spellEnd"/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публичное заведомо ложное обвинение лица, замещающего 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организация и подготовка указанных деяний, а также подстрекательство к их осуществлению:</w:t>
      </w:r>
    </w:p>
    <w:p w:rsidR="007321DA" w:rsidRPr="007321DA" w:rsidRDefault="007321DA" w:rsidP="007321D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7321DA" w:rsidRPr="007321DA" w:rsidRDefault="007321DA" w:rsidP="007321DA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7321DA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Террористическая деятельность это</w:t>
      </w:r>
      <w:r w:rsidRPr="007321D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деятельность, включающая в себя: организацию, планирование, подготовку, финансирование и реализацию террористического акта; подстрекательство к террористическому акту; 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 вербовку, вооружение, обучение и использование террористов; информационное или иное пособничество в планировании, подготовке или реализации террористического акта;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D51F13" w:rsidRDefault="00D51F13"/>
    <w:sectPr w:rsidR="00D51F13" w:rsidSect="005A203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747"/>
    <w:multiLevelType w:val="multilevel"/>
    <w:tmpl w:val="720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0B3D52"/>
    <w:multiLevelType w:val="multilevel"/>
    <w:tmpl w:val="56F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50"/>
    <w:rsid w:val="00590050"/>
    <w:rsid w:val="005A2031"/>
    <w:rsid w:val="007321DA"/>
    <w:rsid w:val="00D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3663D-0C28-4065-B541-BECFE71B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2023-02-08T05:08:00Z</dcterms:created>
  <dcterms:modified xsi:type="dcterms:W3CDTF">2023-02-08T05:56:00Z</dcterms:modified>
</cp:coreProperties>
</file>