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240EB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240EBA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40EBA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240EBA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240EB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240EBA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2021 г.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01.01.2021</w:t>
            </w:r>
          </w:p>
        </w:tc>
      </w:tr>
      <w:tr w:rsidR="00240EB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240EB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240EBA">
                  <w:pPr>
                    <w:spacing w:line="1" w:lineRule="auto"/>
                    <w:jc w:val="center"/>
                  </w:pP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</w:tr>
      <w:tr w:rsidR="00240EB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</w:tr>
      <w:tr w:rsidR="00240EB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71043912</w:t>
            </w:r>
          </w:p>
        </w:tc>
      </w:tr>
      <w:tr w:rsidR="00240EB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Администрация муниципального образования Сергиевский сельсовет Оренбургского района Оренбургской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</w:t>
            </w:r>
          </w:p>
        </w:tc>
      </w:tr>
      <w:tr w:rsidR="00240EBA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Сергиевское</w:t>
            </w:r>
            <w:proofErr w:type="spellEnd"/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240EB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53634455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</w:tr>
      <w:tr w:rsidR="00240EB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240EB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240EB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240EB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EBA" w:rsidRDefault="00ED0D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240EBA" w:rsidRDefault="00240EBA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240EB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240EB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Администрация муниципального образования Сергиевский сельсовет объединяет шесть поселений: 17 разъезд, с. Приютово, с. Сергиевка, х. Панкратовский, с.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Мазуровка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х. Красная Поляна.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Численность МО составляет 1850 человек. Главой является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Тощенко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Викентий Ев</w:t>
                  </w:r>
                  <w:r>
                    <w:rPr>
                      <w:color w:val="000000"/>
                      <w:sz w:val="28"/>
                      <w:szCs w:val="28"/>
                    </w:rPr>
                    <w:t>геньевич.</w:t>
                  </w:r>
                </w:p>
              </w:tc>
            </w:tr>
          </w:tbl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40EB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240EB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штате администрации МО Сергиевский сельсовет 9 человек, из них 6 единиц муниципальные служащие. При МО открыто муниципальное унитарное предприятие ЖКХ "Энергия". Администрац</w:t>
                  </w:r>
                  <w:r>
                    <w:rPr>
                      <w:color w:val="000000"/>
                      <w:sz w:val="28"/>
                      <w:szCs w:val="28"/>
                    </w:rPr>
                    <w:t>ия является учредителем МБУК ЦК и БО "Молодежный". Меры по повышению эффективности расходования бюджетных средств: 1.Приняты следующие муниципальные программы (в количестве 3 штук): - «Устойчивое развитие сельской территории муниципального образования Серг</w:t>
                  </w:r>
                  <w:r>
                    <w:rPr>
                      <w:color w:val="000000"/>
                      <w:sz w:val="28"/>
                      <w:szCs w:val="28"/>
                    </w:rPr>
                    <w:t>иевский сельсовет Оренбургского района Оренбургской области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»-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«Совершенствование муниципального управления в муниципальном образовании Сергиевский сельсовет Оренбургского района Оренбургской области».-«Развитие культуры муниципального образования Сергиевски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й сельсовет Оренбургского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Оренбургской области».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Доля программных расходов в общей структура расходов бюджета сельского поселения за 2020 год составила - 95,6%. 2.Заключены договора о материальной ответственности с теми подотчетными лицами, с кем св</w:t>
                  </w:r>
                  <w:r>
                    <w:rPr>
                      <w:color w:val="000000"/>
                      <w:sz w:val="28"/>
                      <w:szCs w:val="28"/>
                    </w:rPr>
                    <w:t>язаны материальные ценности. 3.Проведена инвентаризация имущества - ежегодная перед составлением годового отчета, ежеквартально проводиться инвентаризация денежной наличности 4.Формирование и утверждение муниципального задания на оказание муниципальных усл</w:t>
                  </w:r>
                  <w:r>
                    <w:rPr>
                      <w:color w:val="000000"/>
                      <w:sz w:val="28"/>
                      <w:szCs w:val="28"/>
                    </w:rPr>
                    <w:t>уг с МБУК "Молодёжный" с целью сокращения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расходов за счет собственных ресурсов. 5.Для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осуществлении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деятельности в сфере закупок в 2020 году заключены договора с ООО "СТО"</w:t>
                  </w:r>
                </w:p>
              </w:tc>
            </w:tr>
          </w:tbl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240EB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240EB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01.01.2021г кассовые расходы составили 11 944039,24 рублей, что составило 99,62% и кассовые доходы в сумме 11937351,24, что составило 99,56%. Остаток на счете денежных средств на 01.01.2021 составил 223 тыс. рублей. Остатка целевых денежных средств не </w:t>
                  </w:r>
                  <w:r>
                    <w:rPr>
                      <w:color w:val="000000"/>
                      <w:sz w:val="28"/>
                      <w:szCs w:val="28"/>
                    </w:rPr>
                    <w:t>имеется. Средства во временном распоряжении – отсутствуют. Программные расходы в 2020 году составили 95,6% от всех расходов.</w:t>
                  </w:r>
                </w:p>
              </w:tc>
            </w:tr>
          </w:tbl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40EB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240EB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Бюджетная отчетность муниципального образования Сергиевский сельсовет Оренбургского района Оренбургской области по состоянию на 01.01.2021 составлена в соответствии с требованиями Инструкции о порядке составления и предоставления годовой, квартальной и мес</w:t>
                  </w:r>
                  <w:r>
                    <w:rPr>
                      <w:color w:val="000000"/>
                      <w:sz w:val="28"/>
                      <w:szCs w:val="28"/>
                    </w:rPr>
                    <w:t>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№191н, с учетом изменений, утвержденных приказом Министерства финансов Российской Федерации от 07</w:t>
                  </w:r>
                  <w:r>
                    <w:rPr>
                      <w:color w:val="000000"/>
                      <w:sz w:val="28"/>
                      <w:szCs w:val="28"/>
                    </w:rPr>
                    <w:t>.03.2018г. №43н «О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внесении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изменений в Инструкцию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            </w:r>
                </w:p>
              </w:tc>
            </w:tr>
          </w:tbl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40EB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240EB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в своей деятельности использует: - "1С: Предприятие 8" версия 3 - "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СБиС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++" - электронный документооборот - "СУФД" - электронный документооборот с федеральным казначейством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по Оренбургской области - "Клиент Сбербанк" - электронный документооборот со Сбербанком по г. Оренбург - "Крипто ПРО CSP" - электронный документооборот с федеральным казначейством - "Континент - АП" - электронный документооборот с федеральным казначейство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 -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"WEB-Консолидация - электронный документооборот для сдачи отчетности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связи с отсутствием числовых показателей в годовой отчетности отсутствуют следующие формы: -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Справка о суммах контролируемых поступлений, подлежащих зачислению на счет бюджета (ф. 0</w:t>
                  </w:r>
                  <w:r>
                    <w:rPr>
                      <w:color w:val="000000"/>
                      <w:sz w:val="28"/>
                      <w:szCs w:val="28"/>
                    </w:rPr>
                    <w:t>503184) - Сведения о государственном (муниципальном) долге, предоставленных бюджетных кредитов (ф. 0503172) -Сведения о доходах бюджета от перечисления части прибыли (дивидендов) государственных муниципальных унитарных предприятий, иных организаций с госуд</w:t>
                  </w:r>
                  <w:r>
                    <w:rPr>
                      <w:color w:val="000000"/>
                      <w:sz w:val="28"/>
                      <w:szCs w:val="28"/>
                    </w:rPr>
                    <w:t>арственным участием в капитале (ф.0503174) - Сведения о вложениях в объекты недвижимого имущества, объектах незавершенного строительства (ф. 0503190) - Сведения об исполнении судебных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решений по денежным обязательствам бюджета (ф.0503296), Сведения о приня</w:t>
                  </w:r>
                  <w:r>
                    <w:rPr>
                      <w:color w:val="000000"/>
                      <w:sz w:val="28"/>
                      <w:szCs w:val="28"/>
                    </w:rPr>
                    <w:t>тых и неисполненных обязательствах получателя бюджетных средств (ф. 0503175); Сведения об изменении остатков валюты баланса (ф. 0503173)</w:t>
                  </w:r>
                </w:p>
                <w:p w:rsidR="00240EBA" w:rsidRDefault="00ED0DF2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Постановлением № 111-п от 25.12.2017 года была создана комиссия по внутреннему финансовому контролю.</w:t>
                  </w:r>
                </w:p>
                <w:p w:rsidR="00240EBA" w:rsidRDefault="00ED0DF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Порядок осуществл</w:t>
                  </w:r>
                  <w:r>
                    <w:rPr>
                      <w:color w:val="000000"/>
                      <w:sz w:val="28"/>
                      <w:szCs w:val="28"/>
                    </w:rPr>
                    <w:t>ения полномочий органами внутреннего финансового контроля по внутреннему муниципальному финансовому контролю, утвержден Постановлением администрации муниципального образования Сергиевский сельсовет Оренбургского района Оренбургской области №110-п от 25.12.</w:t>
                  </w:r>
                  <w:r>
                    <w:rPr>
                      <w:color w:val="000000"/>
                      <w:sz w:val="28"/>
                      <w:szCs w:val="28"/>
                    </w:rPr>
                    <w:t>2018г.</w:t>
                  </w:r>
                </w:p>
                <w:p w:rsidR="00240EBA" w:rsidRDefault="00ED0DF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аудита, утвержден Постановлением администрации муниципального образования Сергиевский сельсовет Оренбург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района Оренбургской области № 109-п от 25.12.2018г.</w:t>
                  </w:r>
                </w:p>
                <w:p w:rsidR="00240EBA" w:rsidRDefault="00ED0DF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Постановлением администрации муниципального образования Сергиевский  сельсовет Оренбургского района Оренбургской области № 107-п от 25.12.2018г были утверждены Стандарты осуществления внутреннего м</w:t>
                  </w:r>
                  <w:r>
                    <w:rPr>
                      <w:color w:val="000000"/>
                      <w:sz w:val="28"/>
                      <w:szCs w:val="28"/>
                    </w:rPr>
                    <w:t>униципального финансового контроля в администрации муниципального образования Сергиевский сельсовет Оренбургского района Оренбургской области.</w:t>
                  </w:r>
                </w:p>
              </w:tc>
            </w:tr>
          </w:tbl>
          <w:p w:rsidR="00240EBA" w:rsidRDefault="00ED0D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240EB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</w:tbl>
    <w:p w:rsidR="00240EBA" w:rsidRDefault="00240EBA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240EB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240EB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r>
                    <w:rPr>
                      <w:color w:val="00000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240EB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Тощенко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Викентий Евгеньевич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240EB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r>
                    <w:rPr>
                      <w:color w:val="00000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240EB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Тощенко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Викентий Евгеньевич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240EB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r>
                    <w:rPr>
                      <w:color w:val="00000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240EB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Тощенко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Викентий Евгеньевич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EBA" w:rsidRDefault="00240EB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240EBA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r>
                    <w:rPr>
                      <w:color w:val="000000"/>
                      <w:sz w:val="28"/>
                      <w:szCs w:val="28"/>
                    </w:rPr>
                    <w:t>21 декабря 2021 г.</w:t>
                  </w:r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</w:tbl>
    <w:p w:rsidR="00240EBA" w:rsidRDefault="00240EBA">
      <w:pPr>
        <w:sectPr w:rsidR="00240EBA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240EBA" w:rsidRDefault="00240EBA">
      <w:pPr>
        <w:rPr>
          <w:vanish/>
        </w:rPr>
      </w:pPr>
      <w:bookmarkStart w:id="4" w:name="__bookmark_6"/>
      <w:bookmarkEnd w:id="4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240EBA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</w:tbl>
    <w:p w:rsidR="00240EBA" w:rsidRDefault="00240EBA">
      <w:pPr>
        <w:rPr>
          <w:vanish/>
        </w:rPr>
      </w:pPr>
      <w:bookmarkStart w:id="5" w:name="__bookmark_7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133"/>
        <w:gridCol w:w="56"/>
        <w:gridCol w:w="56"/>
        <w:gridCol w:w="1133"/>
        <w:gridCol w:w="56"/>
        <w:gridCol w:w="56"/>
        <w:gridCol w:w="7604"/>
        <w:gridCol w:w="56"/>
      </w:tblGrid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деятельности</w:t>
            </w:r>
            <w:r>
              <w:rPr>
                <w:color w:val="000000"/>
                <w:sz w:val="16"/>
                <w:szCs w:val="16"/>
              </w:rPr>
              <w:br/>
              <w:t>(код по ОКВЭД)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Коды бюджетной классификации (код раздела, подраздела)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0094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1. относительно года, предшествующего отчетному (ОКВЭД по новым видам деятельности, по которым деятельность начата в отчетном году)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841135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Местное самоуправление в муниципальном образовании –  форма осуществления населением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</w:t>
            </w:r>
            <w:r>
              <w:rPr>
                <w:color w:val="000000"/>
                <w:sz w:val="16"/>
                <w:szCs w:val="16"/>
              </w:rPr>
              <w:t xml:space="preserve"> Оренбургской области,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841135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Местное самоуправление в муниципальном образовании –  форма осуществления населением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</w:t>
            </w:r>
            <w:r>
              <w:rPr>
                <w:color w:val="000000"/>
                <w:sz w:val="16"/>
                <w:szCs w:val="16"/>
              </w:rPr>
              <w:t xml:space="preserve">конами, законами Оренбургской области,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</w:t>
            </w:r>
            <w:r>
              <w:rPr>
                <w:color w:val="000000"/>
                <w:sz w:val="16"/>
                <w:szCs w:val="16"/>
              </w:rPr>
              <w:t>традиций.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841135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Местное самоуправление в муниципальном образовании –  форма осуществления населением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</w:t>
            </w:r>
            <w:r>
              <w:rPr>
                <w:color w:val="000000"/>
                <w:sz w:val="16"/>
                <w:szCs w:val="16"/>
              </w:rPr>
              <w:t xml:space="preserve"> Оренбургской области,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0094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2. относительно очередного года, следующего за отчетным (ОКВЭД по новым видам деятельности, прекращенным в отчетном году)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7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</w:tbl>
    <w:p w:rsidR="00240EBA" w:rsidRDefault="00240EBA">
      <w:pPr>
        <w:sectPr w:rsidR="00240EBA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240EBA" w:rsidRDefault="00240EBA">
      <w:pPr>
        <w:rPr>
          <w:vanish/>
        </w:rPr>
      </w:pPr>
      <w:bookmarkStart w:id="6" w:name="__bookmark_9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color w:val="000000"/>
                <w:sz w:val="16"/>
                <w:szCs w:val="16"/>
              </w:rPr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о бюджете муниципального образования Сергиевский сельсовет Оренбургского района Оренбургской области на 2020 год и на плановый период 2021-2022 г №110 от 27.12.2019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 доходы составили 11 937351,24 рублей при  плановых назначениях 11989272,</w:t>
            </w:r>
            <w:r>
              <w:rPr>
                <w:color w:val="000000"/>
                <w:sz w:val="16"/>
                <w:szCs w:val="16"/>
              </w:rPr>
              <w:t xml:space="preserve"> что составило 99,56%.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о бюджете муниципального образования Сергиевский сельсовет Оренбургского района Оренбургской области на 2020 год и на плановый период 2021-2022 г №110 от 27.12.2019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кассовые расходы составили 11944039,24 рублей при плановых назначениях 11989272, что составило 99,62%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Кредиторской задолженности нет. Остались лимиты бюджетных обязательств по разделам, 0104, 0409, исполнение которых пройдут в 2021 году</w:t>
            </w:r>
            <w:proofErr w:type="gramStart"/>
            <w:r>
              <w:rPr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color w:val="000000"/>
                <w:sz w:val="16"/>
                <w:szCs w:val="16"/>
              </w:rPr>
              <w:t>оплата услуг связи, оплата электроэнергии)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</w:tbl>
    <w:p w:rsidR="00240EBA" w:rsidRDefault="00240EBA">
      <w:pPr>
        <w:sectPr w:rsidR="00240EBA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240EBA" w:rsidRDefault="00240EBA">
      <w:pPr>
        <w:rPr>
          <w:vanish/>
        </w:rPr>
      </w:pPr>
      <w:bookmarkStart w:id="7" w:name="__bookmark_11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240EB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Бюджетный учет в администрации МО Сергиевский сельсовет ведется бухгалтерией.  </w:t>
            </w:r>
            <w:r>
              <w:rPr>
                <w:color w:val="000000"/>
                <w:sz w:val="16"/>
                <w:szCs w:val="16"/>
              </w:rPr>
              <w:br/>
              <w:t xml:space="preserve"> Бухгалтерия возглавляется ведущим специалистом.</w:t>
            </w:r>
            <w:r>
              <w:rPr>
                <w:color w:val="000000"/>
                <w:sz w:val="16"/>
                <w:szCs w:val="16"/>
              </w:rPr>
              <w:br/>
              <w:t xml:space="preserve"> Бухгалтерия ведет обработку данных учетной   информации с использованием автоматизации учета 1С Предприятие 8.3 «Бухгалтерия г</w:t>
            </w:r>
            <w:r>
              <w:rPr>
                <w:color w:val="000000"/>
                <w:sz w:val="16"/>
                <w:szCs w:val="16"/>
              </w:rPr>
              <w:t>осударственного учреждения", расчет заработной платы производится с использованием 1С Предприятие «Зарплата и кадры бюджетного учреждения 3.1»</w:t>
            </w:r>
            <w:r>
              <w:rPr>
                <w:color w:val="000000"/>
                <w:sz w:val="16"/>
                <w:szCs w:val="16"/>
              </w:rPr>
              <w:br/>
              <w:t xml:space="preserve"> Считать учетными регистрами по синтетическому и аналитическому учету компьютерные формы, содержащие все необходи</w:t>
            </w:r>
            <w:r>
              <w:rPr>
                <w:color w:val="000000"/>
                <w:sz w:val="16"/>
                <w:szCs w:val="16"/>
              </w:rPr>
              <w:t>мые реквизиты бухгалтерских документов, подписанные составителем.</w:t>
            </w:r>
            <w:r>
              <w:rPr>
                <w:color w:val="000000"/>
                <w:sz w:val="16"/>
                <w:szCs w:val="16"/>
              </w:rPr>
              <w:br/>
              <w:t xml:space="preserve"> Права и обязанности сотрудников бухгалтерии определены в должностных инструкциях.</w:t>
            </w:r>
            <w:r>
              <w:rPr>
                <w:color w:val="000000"/>
                <w:sz w:val="16"/>
                <w:szCs w:val="16"/>
              </w:rPr>
              <w:br/>
              <w:t xml:space="preserve"> Учреждение применяет для ведения бюджетного учета рабочий план счетов с использованием субсчетов для учета</w:t>
            </w:r>
            <w:r>
              <w:rPr>
                <w:color w:val="000000"/>
                <w:sz w:val="16"/>
                <w:szCs w:val="16"/>
              </w:rPr>
              <w:t xml:space="preserve"> финансово-хозяйственной деятельности операций по источникам финансирования.</w:t>
            </w:r>
            <w:r>
              <w:rPr>
                <w:color w:val="000000"/>
                <w:sz w:val="16"/>
                <w:szCs w:val="16"/>
              </w:rPr>
              <w:br/>
              <w:t xml:space="preserve"> Вся документация оформляется на типовых формах первичных учетных документах, отраженных Инструкции N 173н и регистрах бюджетного учета.</w:t>
            </w:r>
            <w:r>
              <w:rPr>
                <w:color w:val="000000"/>
                <w:sz w:val="16"/>
                <w:szCs w:val="16"/>
              </w:rPr>
              <w:br/>
              <w:t xml:space="preserve"> Учет операций ведется в соответствии с ти</w:t>
            </w:r>
            <w:r>
              <w:rPr>
                <w:color w:val="000000"/>
                <w:sz w:val="16"/>
                <w:szCs w:val="16"/>
              </w:rPr>
              <w:t>повой корреспонденцией счетов.</w:t>
            </w:r>
            <w:r>
              <w:rPr>
                <w:color w:val="000000"/>
                <w:sz w:val="16"/>
                <w:szCs w:val="16"/>
              </w:rPr>
              <w:br/>
              <w:t xml:space="preserve"> Учет денежных сре</w:t>
            </w:r>
            <w:proofErr w:type="gramStart"/>
            <w:r>
              <w:rPr>
                <w:color w:val="000000"/>
                <w:sz w:val="16"/>
                <w:szCs w:val="16"/>
              </w:rPr>
              <w:t>дств в к</w:t>
            </w:r>
            <w:proofErr w:type="gramEnd"/>
            <w:r>
              <w:rPr>
                <w:color w:val="000000"/>
                <w:sz w:val="16"/>
                <w:szCs w:val="16"/>
              </w:rPr>
              <w:t>ассе производится в соответствии с Порядком ведения кассовых операций в РФ, утвержденным Решением ЦБ РФ от 22.09.1993 N 40.</w:t>
            </w:r>
            <w:r>
              <w:rPr>
                <w:color w:val="000000"/>
                <w:sz w:val="16"/>
                <w:szCs w:val="16"/>
              </w:rPr>
              <w:br/>
              <w:t xml:space="preserve"> Учет наличных денежных средств ведется в кассовой книге раздельно по бюдже</w:t>
            </w:r>
            <w:r>
              <w:rPr>
                <w:color w:val="000000"/>
                <w:sz w:val="16"/>
                <w:szCs w:val="16"/>
              </w:rPr>
              <w:t>тным счетам и средствам от предпринимательской деятельности.</w:t>
            </w:r>
            <w:r>
              <w:rPr>
                <w:color w:val="000000"/>
                <w:sz w:val="16"/>
                <w:szCs w:val="16"/>
              </w:rPr>
              <w:br/>
              <w:t xml:space="preserve"> Выдача наличных денежных средств под отчет осуществляется на срок не более 30 дней следующим лицам.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240EB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0EBA" w:rsidRDefault="00ED0DF2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null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null</w:t>
                  </w:r>
                  <w:proofErr w:type="spellEnd"/>
                </w:p>
              </w:tc>
            </w:tr>
          </w:tbl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</w:tbl>
    <w:p w:rsidR="00240EBA" w:rsidRDefault="00240EBA">
      <w:pPr>
        <w:sectPr w:rsidR="00240EBA">
          <w:headerReference w:type="default" r:id="rId13"/>
          <w:footerReference w:type="default" r:id="rId14"/>
          <w:pgSz w:w="11905" w:h="16837"/>
          <w:pgMar w:top="1133" w:right="566" w:bottom="1133" w:left="1133" w:header="1133" w:footer="1133" w:gutter="0"/>
          <w:cols w:space="720"/>
        </w:sectPr>
      </w:pPr>
    </w:p>
    <w:p w:rsidR="00240EBA" w:rsidRDefault="00240EBA">
      <w:pPr>
        <w:rPr>
          <w:vanish/>
        </w:rPr>
      </w:pPr>
      <w:bookmarkStart w:id="8" w:name="__bookmark_13"/>
      <w:bookmarkEnd w:id="8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426"/>
        <w:gridCol w:w="56"/>
        <w:gridCol w:w="1426"/>
        <w:gridCol w:w="1426"/>
        <w:gridCol w:w="1426"/>
        <w:gridCol w:w="1426"/>
        <w:gridCol w:w="1426"/>
        <w:gridCol w:w="56"/>
        <w:gridCol w:w="1426"/>
        <w:gridCol w:w="56"/>
      </w:tblGrid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rPr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  <w:jc w:val="center"/>
            </w:pPr>
          </w:p>
        </w:tc>
      </w:tr>
      <w:tr w:rsidR="00240EB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плановая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21.10.2020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9-р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22.10.2020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расхождений не выявлено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  <w:tr w:rsidR="00240EB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ED0D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EBA" w:rsidRDefault="00240EBA">
            <w:pPr>
              <w:spacing w:line="1" w:lineRule="auto"/>
            </w:pPr>
          </w:p>
        </w:tc>
      </w:tr>
    </w:tbl>
    <w:p w:rsidR="00ED0DF2" w:rsidRDefault="00ED0DF2"/>
    <w:sectPr w:rsidR="00ED0DF2" w:rsidSect="00240EBA">
      <w:headerReference w:type="default" r:id="rId15"/>
      <w:footerReference w:type="default" r:id="rId16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F2" w:rsidRDefault="00ED0DF2" w:rsidP="00240EBA">
      <w:r>
        <w:separator/>
      </w:r>
    </w:p>
  </w:endnote>
  <w:endnote w:type="continuationSeparator" w:id="0">
    <w:p w:rsidR="00ED0DF2" w:rsidRDefault="00ED0DF2" w:rsidP="002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F2" w:rsidRDefault="00ED0DF2" w:rsidP="00240EBA">
      <w:r>
        <w:separator/>
      </w:r>
    </w:p>
  </w:footnote>
  <w:footnote w:type="continuationSeparator" w:id="0">
    <w:p w:rsidR="00ED0DF2" w:rsidRDefault="00ED0DF2" w:rsidP="0024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40EBA">
      <w:trPr>
        <w:trHeight w:val="56"/>
      </w:trPr>
      <w:tc>
        <w:tcPr>
          <w:tcW w:w="10421" w:type="dxa"/>
        </w:tcPr>
        <w:p w:rsidR="00240EBA" w:rsidRDefault="00240EB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BA"/>
    <w:rsid w:val="00240EBA"/>
    <w:rsid w:val="00D66040"/>
    <w:rsid w:val="00E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40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4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2021-12-21T10:08:00Z</dcterms:created>
  <dcterms:modified xsi:type="dcterms:W3CDTF">2021-12-21T10:08:00Z</dcterms:modified>
</cp:coreProperties>
</file>